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7B1C" w:rsidRDefault="0012263A" w:rsidP="009E6A3E">
      <w:pPr>
        <w:ind w:right="-143"/>
      </w:pPr>
      <w:bookmarkStart w:id="0" w:name="_GoBack"/>
      <w:bookmarkEnd w:id="0"/>
      <w:r>
        <w:rPr>
          <w:noProof/>
        </w:rPr>
        <w:drawing>
          <wp:inline distT="0" distB="0" distL="0" distR="0">
            <wp:extent cx="1533525" cy="400050"/>
            <wp:effectExtent l="19050" t="0" r="9525" b="0"/>
            <wp:docPr id="2"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8" cstate="print"/>
                    <a:srcRect/>
                    <a:stretch>
                      <a:fillRect/>
                    </a:stretch>
                  </pic:blipFill>
                  <pic:spPr bwMode="auto">
                    <a:xfrm>
                      <a:off x="0" y="0"/>
                      <a:ext cx="1533525" cy="400050"/>
                    </a:xfrm>
                    <a:prstGeom prst="rect">
                      <a:avLst/>
                    </a:prstGeom>
                    <a:noFill/>
                    <a:ln w="9525">
                      <a:noFill/>
                      <a:miter lim="800000"/>
                      <a:headEnd/>
                      <a:tailEnd/>
                    </a:ln>
                  </pic:spPr>
                </pic:pic>
              </a:graphicData>
            </a:graphic>
          </wp:inline>
        </w:drawing>
      </w:r>
      <w:r w:rsidR="00412B59">
        <w:rPr>
          <w:noProof/>
        </w:rPr>
        <w:t xml:space="preserve">          </w:t>
      </w:r>
      <w:r>
        <w:rPr>
          <w:noProof/>
        </w:rPr>
        <w:drawing>
          <wp:inline distT="0" distB="0" distL="0" distR="0">
            <wp:extent cx="1171575" cy="714375"/>
            <wp:effectExtent l="0" t="0" r="9525" b="0"/>
            <wp:docPr id="3" name="Immagine 6" descr="logo_uiltrasporti_sm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6" descr="logo_uiltrasporti_small.gif"/>
                    <pic:cNvPicPr>
                      <a:picLocks noChangeAspect="1" noChangeArrowheads="1"/>
                    </pic:cNvPicPr>
                  </pic:nvPicPr>
                  <pic:blipFill>
                    <a:blip r:embed="rId9" cstate="print"/>
                    <a:srcRect/>
                    <a:stretch>
                      <a:fillRect/>
                    </a:stretch>
                  </pic:blipFill>
                  <pic:spPr bwMode="auto">
                    <a:xfrm>
                      <a:off x="0" y="0"/>
                      <a:ext cx="1171575" cy="714375"/>
                    </a:xfrm>
                    <a:prstGeom prst="rect">
                      <a:avLst/>
                    </a:prstGeom>
                    <a:noFill/>
                    <a:ln w="9525">
                      <a:noFill/>
                      <a:miter lim="800000"/>
                      <a:headEnd/>
                      <a:tailEnd/>
                    </a:ln>
                  </pic:spPr>
                </pic:pic>
              </a:graphicData>
            </a:graphic>
          </wp:inline>
        </w:drawing>
      </w:r>
      <w:r w:rsidR="00412B59">
        <w:rPr>
          <w:rFonts w:ascii="Verdana" w:hAnsi="Verdana"/>
          <w:noProof/>
        </w:rPr>
        <w:t xml:space="preserve">        </w:t>
      </w:r>
      <w:r>
        <w:rPr>
          <w:rFonts w:ascii="Verdana" w:hAnsi="Verdana"/>
          <w:noProof/>
        </w:rPr>
        <w:drawing>
          <wp:inline distT="0" distB="0" distL="0" distR="0">
            <wp:extent cx="1171575" cy="657225"/>
            <wp:effectExtent l="19050" t="0" r="9525" b="0"/>
            <wp:docPr id="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0" cstate="print"/>
                    <a:srcRect/>
                    <a:stretch>
                      <a:fillRect/>
                    </a:stretch>
                  </pic:blipFill>
                  <pic:spPr bwMode="auto">
                    <a:xfrm>
                      <a:off x="0" y="0"/>
                      <a:ext cx="1171575" cy="657225"/>
                    </a:xfrm>
                    <a:prstGeom prst="rect">
                      <a:avLst/>
                    </a:prstGeom>
                    <a:noFill/>
                    <a:ln w="9525">
                      <a:noFill/>
                      <a:miter lim="800000"/>
                      <a:headEnd/>
                      <a:tailEnd/>
                    </a:ln>
                  </pic:spPr>
                </pic:pic>
              </a:graphicData>
            </a:graphic>
          </wp:inline>
        </w:drawing>
      </w:r>
    </w:p>
    <w:p w:rsidR="009D245C" w:rsidRDefault="009D245C"/>
    <w:p w:rsidR="009E6A3E" w:rsidRDefault="009E6A3E" w:rsidP="009E6A3E">
      <w:pPr>
        <w:ind w:firstLine="4820"/>
        <w:rPr>
          <w:rStyle w:val="Enfasigrassetto"/>
          <w:rFonts w:ascii="Arial" w:hAnsi="Arial" w:cs="Arial"/>
        </w:rPr>
      </w:pPr>
    </w:p>
    <w:p w:rsidR="009E6A3E" w:rsidRDefault="009E6A3E" w:rsidP="009E6A3E">
      <w:pPr>
        <w:ind w:firstLine="4820"/>
        <w:rPr>
          <w:rStyle w:val="Enfasigrassetto"/>
          <w:rFonts w:ascii="Arial" w:hAnsi="Arial" w:cs="Arial"/>
        </w:rPr>
      </w:pPr>
    </w:p>
    <w:p w:rsidR="009E6A3E" w:rsidRDefault="009E6A3E" w:rsidP="009E6A3E">
      <w:pPr>
        <w:ind w:firstLine="4820"/>
        <w:rPr>
          <w:rStyle w:val="Enfasigrassetto"/>
          <w:rFonts w:ascii="Arial" w:hAnsi="Arial" w:cs="Arial"/>
        </w:rPr>
      </w:pPr>
    </w:p>
    <w:p w:rsidR="009E6A3E" w:rsidRDefault="009E6A3E" w:rsidP="009E6A3E">
      <w:pPr>
        <w:ind w:firstLine="4820"/>
        <w:rPr>
          <w:rStyle w:val="Enfasigrassetto"/>
          <w:rFonts w:ascii="Arial" w:hAnsi="Arial" w:cs="Arial"/>
        </w:rPr>
      </w:pPr>
    </w:p>
    <w:p w:rsidR="009E6A3E" w:rsidRDefault="009E6A3E" w:rsidP="009E6A3E">
      <w:pPr>
        <w:ind w:firstLine="4820"/>
        <w:rPr>
          <w:rStyle w:val="Enfasigrassetto"/>
          <w:rFonts w:ascii="Arial" w:hAnsi="Arial" w:cs="Arial"/>
        </w:rPr>
      </w:pPr>
    </w:p>
    <w:p w:rsidR="009E6A3E" w:rsidRPr="009E6A3E" w:rsidRDefault="009E6A3E" w:rsidP="009E6A3E">
      <w:pPr>
        <w:ind w:firstLine="4820"/>
        <w:rPr>
          <w:rStyle w:val="Enfasigrassetto"/>
          <w:rFonts w:ascii="Arial" w:hAnsi="Arial" w:cs="Arial"/>
          <w:b w:val="0"/>
          <w:i/>
        </w:rPr>
      </w:pPr>
      <w:r w:rsidRPr="009E6A3E">
        <w:rPr>
          <w:rStyle w:val="Enfasigrassetto"/>
          <w:rFonts w:ascii="Arial" w:hAnsi="Arial" w:cs="Arial"/>
          <w:i/>
        </w:rPr>
        <w:t>Egr. Sig.</w:t>
      </w:r>
    </w:p>
    <w:p w:rsidR="009E6A3E" w:rsidRPr="009E6A3E" w:rsidRDefault="009E6A3E" w:rsidP="009E6A3E">
      <w:pPr>
        <w:ind w:firstLine="4820"/>
        <w:rPr>
          <w:rStyle w:val="Enfasigrassetto"/>
          <w:rFonts w:ascii="Arial" w:hAnsi="Arial" w:cs="Arial"/>
          <w:b w:val="0"/>
          <w:i/>
        </w:rPr>
      </w:pPr>
      <w:r w:rsidRPr="009E6A3E">
        <w:rPr>
          <w:rStyle w:val="Enfasigrassetto"/>
          <w:rFonts w:ascii="Arial" w:hAnsi="Arial" w:cs="Arial"/>
          <w:i/>
        </w:rPr>
        <w:t>Tosi Flavio</w:t>
      </w:r>
    </w:p>
    <w:p w:rsidR="009E6A3E" w:rsidRPr="009E6A3E" w:rsidRDefault="009E6A3E" w:rsidP="009E6A3E">
      <w:pPr>
        <w:ind w:firstLine="4820"/>
        <w:rPr>
          <w:rStyle w:val="Enfasigrassetto"/>
          <w:rFonts w:ascii="Arial" w:hAnsi="Arial" w:cs="Arial"/>
          <w:b w:val="0"/>
          <w:i/>
        </w:rPr>
      </w:pPr>
      <w:r w:rsidRPr="009E6A3E">
        <w:rPr>
          <w:rStyle w:val="Enfasigrassetto"/>
          <w:rFonts w:ascii="Arial" w:hAnsi="Arial" w:cs="Arial"/>
          <w:i/>
        </w:rPr>
        <w:t xml:space="preserve">Presidente Autostrada BS VR VI PD </w:t>
      </w:r>
      <w:proofErr w:type="spellStart"/>
      <w:r w:rsidRPr="009E6A3E">
        <w:rPr>
          <w:rStyle w:val="Enfasigrassetto"/>
          <w:rFonts w:ascii="Arial" w:hAnsi="Arial" w:cs="Arial"/>
          <w:i/>
        </w:rPr>
        <w:t>SpA</w:t>
      </w:r>
      <w:proofErr w:type="spellEnd"/>
    </w:p>
    <w:p w:rsidR="009E6A3E" w:rsidRPr="009E6A3E" w:rsidRDefault="009E6A3E" w:rsidP="009E6A3E">
      <w:pPr>
        <w:ind w:firstLine="4820"/>
        <w:rPr>
          <w:rStyle w:val="Enfasigrassetto"/>
          <w:rFonts w:ascii="Arial" w:hAnsi="Arial" w:cs="Arial"/>
          <w:b w:val="0"/>
          <w:i/>
        </w:rPr>
      </w:pPr>
    </w:p>
    <w:p w:rsidR="009E6A3E" w:rsidRPr="009E6A3E" w:rsidRDefault="009E6A3E" w:rsidP="009E6A3E">
      <w:pPr>
        <w:ind w:firstLine="4820"/>
        <w:rPr>
          <w:rStyle w:val="Enfasigrassetto"/>
          <w:rFonts w:ascii="Arial" w:hAnsi="Arial" w:cs="Arial"/>
          <w:b w:val="0"/>
          <w:i/>
        </w:rPr>
      </w:pPr>
      <w:r w:rsidRPr="009E6A3E">
        <w:rPr>
          <w:rStyle w:val="Enfasigrassetto"/>
          <w:rFonts w:ascii="Arial" w:hAnsi="Arial" w:cs="Arial"/>
          <w:i/>
        </w:rPr>
        <w:t>Egr. Sig.</w:t>
      </w:r>
    </w:p>
    <w:p w:rsidR="009E6A3E" w:rsidRPr="009E6A3E" w:rsidRDefault="009E6A3E" w:rsidP="009E6A3E">
      <w:pPr>
        <w:ind w:firstLine="4820"/>
        <w:rPr>
          <w:rStyle w:val="Enfasigrassetto"/>
          <w:rFonts w:ascii="Arial" w:hAnsi="Arial" w:cs="Arial"/>
          <w:b w:val="0"/>
          <w:i/>
        </w:rPr>
      </w:pPr>
      <w:r w:rsidRPr="009E6A3E">
        <w:rPr>
          <w:rStyle w:val="Enfasigrassetto"/>
          <w:rFonts w:ascii="Arial" w:hAnsi="Arial" w:cs="Arial"/>
          <w:i/>
        </w:rPr>
        <w:t>Ing. Burchi Giulio</w:t>
      </w:r>
    </w:p>
    <w:p w:rsidR="009E6A3E" w:rsidRPr="009E6A3E" w:rsidRDefault="009E6A3E" w:rsidP="009E6A3E">
      <w:pPr>
        <w:ind w:firstLine="4820"/>
        <w:rPr>
          <w:rStyle w:val="Enfasigrassetto"/>
          <w:rFonts w:ascii="Arial" w:hAnsi="Arial" w:cs="Arial"/>
          <w:i/>
        </w:rPr>
      </w:pPr>
      <w:r w:rsidRPr="009E6A3E">
        <w:rPr>
          <w:rStyle w:val="Enfasigrassetto"/>
          <w:rFonts w:ascii="Arial" w:hAnsi="Arial" w:cs="Arial"/>
          <w:i/>
        </w:rPr>
        <w:t>Amministratore Delegato</w:t>
      </w:r>
    </w:p>
    <w:p w:rsidR="009E6A3E" w:rsidRPr="009E6A3E" w:rsidRDefault="009E6A3E" w:rsidP="009E6A3E">
      <w:pPr>
        <w:ind w:firstLine="4820"/>
        <w:rPr>
          <w:rStyle w:val="Enfasigrassetto"/>
          <w:rFonts w:ascii="Arial" w:hAnsi="Arial" w:cs="Arial"/>
          <w:b w:val="0"/>
          <w:i/>
        </w:rPr>
      </w:pPr>
      <w:r w:rsidRPr="009E6A3E">
        <w:rPr>
          <w:rStyle w:val="Enfasigrassetto"/>
          <w:rFonts w:ascii="Arial" w:hAnsi="Arial" w:cs="Arial"/>
          <w:i/>
        </w:rPr>
        <w:t xml:space="preserve">Autostrada BS VR VI PD </w:t>
      </w:r>
      <w:proofErr w:type="spellStart"/>
      <w:r w:rsidRPr="009E6A3E">
        <w:rPr>
          <w:rStyle w:val="Enfasigrassetto"/>
          <w:rFonts w:ascii="Arial" w:hAnsi="Arial" w:cs="Arial"/>
          <w:i/>
        </w:rPr>
        <w:t>SpA</w:t>
      </w:r>
      <w:proofErr w:type="spellEnd"/>
    </w:p>
    <w:p w:rsidR="009E6A3E" w:rsidRPr="009E6A3E" w:rsidRDefault="009E6A3E" w:rsidP="009E6A3E">
      <w:pPr>
        <w:rPr>
          <w:rStyle w:val="Enfasigrassetto"/>
          <w:rFonts w:ascii="Arial" w:hAnsi="Arial" w:cs="Arial"/>
          <w:b w:val="0"/>
          <w:i/>
        </w:rPr>
      </w:pPr>
    </w:p>
    <w:p w:rsidR="009E6A3E" w:rsidRPr="009E6A3E" w:rsidRDefault="009E6A3E" w:rsidP="009E6A3E">
      <w:pPr>
        <w:ind w:firstLine="4820"/>
        <w:rPr>
          <w:rStyle w:val="Enfasigrassetto"/>
          <w:rFonts w:ascii="Arial" w:hAnsi="Arial" w:cs="Arial"/>
          <w:b w:val="0"/>
          <w:i/>
        </w:rPr>
      </w:pPr>
      <w:r w:rsidRPr="009E6A3E">
        <w:rPr>
          <w:rStyle w:val="Enfasigrassetto"/>
          <w:rFonts w:ascii="Arial" w:hAnsi="Arial" w:cs="Arial"/>
          <w:i/>
        </w:rPr>
        <w:t>Spett.le</w:t>
      </w:r>
    </w:p>
    <w:p w:rsidR="009E6A3E" w:rsidRPr="009E6A3E" w:rsidRDefault="009E6A3E" w:rsidP="009E6A3E">
      <w:pPr>
        <w:ind w:firstLine="4820"/>
        <w:rPr>
          <w:rStyle w:val="Enfasigrassetto"/>
          <w:rFonts w:ascii="Arial" w:hAnsi="Arial" w:cs="Arial"/>
          <w:i/>
        </w:rPr>
      </w:pPr>
      <w:r w:rsidRPr="009E6A3E">
        <w:rPr>
          <w:rStyle w:val="Enfasigrassetto"/>
          <w:rFonts w:ascii="Arial" w:hAnsi="Arial" w:cs="Arial"/>
          <w:i/>
        </w:rPr>
        <w:t>Direzione Generale</w:t>
      </w:r>
    </w:p>
    <w:p w:rsidR="009E6A3E" w:rsidRPr="009E6A3E" w:rsidRDefault="009E6A3E" w:rsidP="009E6A3E">
      <w:pPr>
        <w:ind w:firstLine="4820"/>
        <w:rPr>
          <w:rStyle w:val="Enfasigrassetto"/>
          <w:rFonts w:ascii="Arial" w:hAnsi="Arial" w:cs="Arial"/>
          <w:b w:val="0"/>
          <w:i/>
        </w:rPr>
      </w:pPr>
      <w:r w:rsidRPr="009E6A3E">
        <w:rPr>
          <w:rStyle w:val="Enfasigrassetto"/>
          <w:rFonts w:ascii="Arial" w:hAnsi="Arial" w:cs="Arial"/>
          <w:i/>
        </w:rPr>
        <w:t xml:space="preserve">Autostrada BS VR VI PD </w:t>
      </w:r>
      <w:proofErr w:type="spellStart"/>
      <w:r w:rsidRPr="009E6A3E">
        <w:rPr>
          <w:rStyle w:val="Enfasigrassetto"/>
          <w:rFonts w:ascii="Arial" w:hAnsi="Arial" w:cs="Arial"/>
          <w:i/>
        </w:rPr>
        <w:t>SpA</w:t>
      </w:r>
      <w:proofErr w:type="spellEnd"/>
    </w:p>
    <w:p w:rsidR="000F75E2" w:rsidRPr="009E6A3E" w:rsidRDefault="000F75E2">
      <w:pPr>
        <w:rPr>
          <w:i/>
        </w:rPr>
      </w:pPr>
    </w:p>
    <w:p w:rsidR="0012263A" w:rsidRDefault="00A3696F" w:rsidP="009D245C">
      <w:pPr>
        <w:tabs>
          <w:tab w:val="left" w:pos="4820"/>
          <w:tab w:val="left" w:pos="5670"/>
        </w:tabs>
        <w:rPr>
          <w:rFonts w:ascii="Arial" w:hAnsi="Arial" w:cs="Arial"/>
          <w:b/>
        </w:rPr>
      </w:pPr>
      <w:r w:rsidRPr="00A3696F">
        <w:rPr>
          <w:rFonts w:ascii="Arial" w:hAnsi="Arial" w:cs="Arial"/>
          <w:b/>
        </w:rPr>
        <w:tab/>
      </w:r>
    </w:p>
    <w:p w:rsidR="009E6A3E" w:rsidRDefault="009E6A3E" w:rsidP="009D245C">
      <w:pPr>
        <w:tabs>
          <w:tab w:val="left" w:pos="4820"/>
          <w:tab w:val="left" w:pos="5670"/>
        </w:tabs>
        <w:rPr>
          <w:rFonts w:ascii="Arial" w:hAnsi="Arial" w:cs="Arial"/>
          <w:b/>
        </w:rPr>
      </w:pPr>
    </w:p>
    <w:p w:rsidR="009E6A3E" w:rsidRDefault="009E6A3E" w:rsidP="009D245C">
      <w:pPr>
        <w:tabs>
          <w:tab w:val="left" w:pos="4820"/>
          <w:tab w:val="left" w:pos="5670"/>
        </w:tabs>
        <w:rPr>
          <w:rFonts w:ascii="Arial" w:hAnsi="Arial" w:cs="Arial"/>
          <w:b/>
        </w:rPr>
      </w:pPr>
    </w:p>
    <w:p w:rsidR="009E6A3E" w:rsidRDefault="009E6A3E" w:rsidP="009D245C">
      <w:pPr>
        <w:tabs>
          <w:tab w:val="left" w:pos="4820"/>
          <w:tab w:val="left" w:pos="5670"/>
        </w:tabs>
        <w:rPr>
          <w:rFonts w:ascii="Arial" w:hAnsi="Arial" w:cs="Arial"/>
          <w:b/>
        </w:rPr>
      </w:pPr>
    </w:p>
    <w:p w:rsidR="009E6A3E" w:rsidRPr="00A3696F" w:rsidRDefault="009E6A3E" w:rsidP="009D245C">
      <w:pPr>
        <w:tabs>
          <w:tab w:val="left" w:pos="4820"/>
          <w:tab w:val="left" w:pos="5670"/>
        </w:tabs>
        <w:rPr>
          <w:rFonts w:ascii="Arial" w:hAnsi="Arial" w:cs="Arial"/>
          <w:b/>
        </w:rPr>
      </w:pPr>
    </w:p>
    <w:p w:rsidR="0012263A" w:rsidRPr="00CC051D" w:rsidRDefault="009D245C" w:rsidP="00A3696F">
      <w:pPr>
        <w:tabs>
          <w:tab w:val="left" w:pos="4820"/>
          <w:tab w:val="left" w:pos="5670"/>
        </w:tabs>
        <w:rPr>
          <w:rFonts w:ascii="Arial" w:hAnsi="Arial" w:cs="Arial"/>
          <w:b/>
          <w:i/>
        </w:rPr>
      </w:pPr>
      <w:r w:rsidRPr="00CC051D">
        <w:rPr>
          <w:rFonts w:ascii="Arial" w:hAnsi="Arial" w:cs="Arial"/>
          <w:b/>
          <w:i/>
        </w:rPr>
        <w:t xml:space="preserve">OGGETTO: </w:t>
      </w:r>
      <w:r w:rsidR="009E6A3E" w:rsidRPr="00CC051D">
        <w:rPr>
          <w:rFonts w:ascii="Arial" w:hAnsi="Arial" w:cs="Arial"/>
          <w:b/>
          <w:i/>
        </w:rPr>
        <w:t>relazioni industriali.</w:t>
      </w:r>
    </w:p>
    <w:p w:rsidR="0012263A" w:rsidRDefault="00A3696F" w:rsidP="00437C75">
      <w:pPr>
        <w:tabs>
          <w:tab w:val="left" w:pos="4820"/>
          <w:tab w:val="left" w:pos="5670"/>
        </w:tabs>
        <w:rPr>
          <w:rFonts w:ascii="Arial" w:hAnsi="Arial" w:cs="Arial"/>
          <w:b/>
        </w:rPr>
      </w:pPr>
      <w:r w:rsidRPr="00A3696F">
        <w:rPr>
          <w:rFonts w:ascii="Arial" w:hAnsi="Arial" w:cs="Arial"/>
          <w:b/>
        </w:rPr>
        <w:tab/>
      </w:r>
      <w:r>
        <w:rPr>
          <w:rFonts w:ascii="Arial" w:hAnsi="Arial" w:cs="Arial"/>
          <w:b/>
        </w:rPr>
        <w:tab/>
      </w:r>
    </w:p>
    <w:p w:rsidR="0012263A" w:rsidRPr="00A3696F" w:rsidRDefault="0012263A">
      <w:pPr>
        <w:rPr>
          <w:rFonts w:ascii="Arial" w:hAnsi="Arial" w:cs="Arial"/>
          <w:b/>
        </w:rPr>
      </w:pPr>
    </w:p>
    <w:p w:rsidR="000C6B51" w:rsidRDefault="0012263A" w:rsidP="009D245C">
      <w:pPr>
        <w:spacing w:line="276" w:lineRule="auto"/>
        <w:ind w:firstLine="1418"/>
        <w:jc w:val="both"/>
        <w:rPr>
          <w:rFonts w:ascii="Arial" w:hAnsi="Arial" w:cs="Arial"/>
        </w:rPr>
      </w:pPr>
      <w:r w:rsidRPr="0091798C">
        <w:rPr>
          <w:rFonts w:ascii="Arial" w:hAnsi="Arial" w:cs="Arial"/>
        </w:rPr>
        <w:t xml:space="preserve">Con la presente </w:t>
      </w:r>
      <w:r w:rsidR="009D245C">
        <w:rPr>
          <w:rFonts w:ascii="Arial" w:hAnsi="Arial" w:cs="Arial"/>
        </w:rPr>
        <w:t>le scriventi</w:t>
      </w:r>
      <w:r w:rsidRPr="0091798C">
        <w:rPr>
          <w:rFonts w:ascii="Arial" w:hAnsi="Arial" w:cs="Arial"/>
        </w:rPr>
        <w:t xml:space="preserve"> OO.SS.</w:t>
      </w:r>
      <w:r w:rsidR="009D245C">
        <w:rPr>
          <w:rFonts w:ascii="Arial" w:hAnsi="Arial" w:cs="Arial"/>
        </w:rPr>
        <w:t xml:space="preserve"> Aziendali</w:t>
      </w:r>
      <w:r w:rsidR="00437C75">
        <w:rPr>
          <w:rFonts w:ascii="Arial" w:hAnsi="Arial" w:cs="Arial"/>
        </w:rPr>
        <w:t>,</w:t>
      </w:r>
      <w:r w:rsidR="009D245C">
        <w:rPr>
          <w:rFonts w:ascii="Arial" w:hAnsi="Arial" w:cs="Arial"/>
        </w:rPr>
        <w:t xml:space="preserve"> </w:t>
      </w:r>
      <w:r w:rsidR="009E6A3E">
        <w:rPr>
          <w:rFonts w:ascii="Arial" w:hAnsi="Arial" w:cs="Arial"/>
        </w:rPr>
        <w:t>hanno preso atto della mancanza di volontà e d</w:t>
      </w:r>
      <w:r w:rsidR="00412B59">
        <w:rPr>
          <w:rFonts w:ascii="Arial" w:hAnsi="Arial" w:cs="Arial"/>
        </w:rPr>
        <w:t>ell’</w:t>
      </w:r>
      <w:r w:rsidR="009E6A3E">
        <w:rPr>
          <w:rFonts w:ascii="Arial" w:hAnsi="Arial" w:cs="Arial"/>
        </w:rPr>
        <w:t xml:space="preserve">insensibilità dell’Azienda ad affrontare i </w:t>
      </w:r>
      <w:r w:rsidR="00E377C8">
        <w:rPr>
          <w:rFonts w:ascii="Arial" w:hAnsi="Arial" w:cs="Arial"/>
        </w:rPr>
        <w:t xml:space="preserve">veri </w:t>
      </w:r>
      <w:r w:rsidR="009E6A3E">
        <w:rPr>
          <w:rFonts w:ascii="Arial" w:hAnsi="Arial" w:cs="Arial"/>
        </w:rPr>
        <w:t>problemi derivanti dall’applicazione dell’Accordo Aziendale del 13 novembre 2013.</w:t>
      </w:r>
    </w:p>
    <w:p w:rsidR="009E6A3E" w:rsidRDefault="009E6A3E" w:rsidP="009D245C">
      <w:pPr>
        <w:spacing w:line="276" w:lineRule="auto"/>
        <w:ind w:firstLine="1418"/>
        <w:jc w:val="both"/>
        <w:rPr>
          <w:rFonts w:ascii="Arial" w:hAnsi="Arial" w:cs="Arial"/>
        </w:rPr>
      </w:pPr>
      <w:r>
        <w:rPr>
          <w:rFonts w:ascii="Arial" w:hAnsi="Arial" w:cs="Arial"/>
        </w:rPr>
        <w:t>L’Azienda, se non si fa riferimento a degli inutili incontri di informazione parziale ed a senso unico, di fatto rifiuta ogni tipo di confronto, riducendo le Relazioni Industriali a</w:t>
      </w:r>
      <w:r w:rsidR="00E274AB">
        <w:rPr>
          <w:rFonts w:ascii="Arial" w:hAnsi="Arial" w:cs="Arial"/>
        </w:rPr>
        <w:t>d una mera formalità.</w:t>
      </w:r>
    </w:p>
    <w:p w:rsidR="00841D36" w:rsidRDefault="00E274AB" w:rsidP="009D245C">
      <w:pPr>
        <w:spacing w:line="276" w:lineRule="auto"/>
        <w:ind w:firstLine="1418"/>
        <w:jc w:val="both"/>
        <w:rPr>
          <w:rFonts w:ascii="Arial" w:hAnsi="Arial" w:cs="Arial"/>
        </w:rPr>
      </w:pPr>
      <w:r>
        <w:rPr>
          <w:rFonts w:ascii="Arial" w:hAnsi="Arial" w:cs="Arial"/>
        </w:rPr>
        <w:t>Durante l’incontro del 17 maggio u.s., era stato preso l’impegno con l’Amministratore Delegato, ing. Giulio Burchi, di fornire per iscritto, l’elenco di personale trasferito in modo ritenuto errato per eventualmente porre dei rimedi. Nella realtà, pochi giorni dopo, l’Azienda nel concreto ha agito ancora in direzione opposta. A questo punto vanificando ogni possibile confronto sull’argomento e facendo maturare l’opinione che l’unica strada percorribile è rappresentata da azioni di lotta del personale dipendente</w:t>
      </w:r>
      <w:r w:rsidR="00E377C8">
        <w:rPr>
          <w:rFonts w:ascii="Arial" w:hAnsi="Arial" w:cs="Arial"/>
        </w:rPr>
        <w:t xml:space="preserve"> che proseguiranno.</w:t>
      </w:r>
    </w:p>
    <w:p w:rsidR="00412B59" w:rsidRDefault="00E377C8" w:rsidP="009D245C">
      <w:pPr>
        <w:spacing w:line="276" w:lineRule="auto"/>
        <w:ind w:firstLine="1418"/>
        <w:jc w:val="both"/>
        <w:rPr>
          <w:rFonts w:ascii="Arial" w:hAnsi="Arial" w:cs="Arial"/>
        </w:rPr>
      </w:pPr>
      <w:r>
        <w:rPr>
          <w:rFonts w:ascii="Arial" w:hAnsi="Arial" w:cs="Arial"/>
        </w:rPr>
        <w:t xml:space="preserve">E’ chiara </w:t>
      </w:r>
      <w:r w:rsidR="000F4E98">
        <w:rPr>
          <w:rFonts w:ascii="Arial" w:hAnsi="Arial" w:cs="Arial"/>
        </w:rPr>
        <w:t xml:space="preserve">e palese </w:t>
      </w:r>
      <w:r>
        <w:rPr>
          <w:rFonts w:ascii="Arial" w:hAnsi="Arial" w:cs="Arial"/>
        </w:rPr>
        <w:t xml:space="preserve">la volontà </w:t>
      </w:r>
      <w:r w:rsidR="00412B59">
        <w:rPr>
          <w:rFonts w:ascii="Arial" w:hAnsi="Arial" w:cs="Arial"/>
        </w:rPr>
        <w:t>Aziendale</w:t>
      </w:r>
      <w:r>
        <w:rPr>
          <w:rFonts w:ascii="Arial" w:hAnsi="Arial" w:cs="Arial"/>
        </w:rPr>
        <w:t xml:space="preserve"> di portare verso </w:t>
      </w:r>
      <w:r w:rsidR="00412B59">
        <w:rPr>
          <w:rFonts w:ascii="Arial" w:hAnsi="Arial" w:cs="Arial"/>
        </w:rPr>
        <w:t>l’</w:t>
      </w:r>
      <w:r>
        <w:rPr>
          <w:rFonts w:ascii="Arial" w:hAnsi="Arial" w:cs="Arial"/>
        </w:rPr>
        <w:t>estrem</w:t>
      </w:r>
      <w:r w:rsidR="00412B59">
        <w:rPr>
          <w:rFonts w:ascii="Arial" w:hAnsi="Arial" w:cs="Arial"/>
        </w:rPr>
        <w:t>o</w:t>
      </w:r>
      <w:r>
        <w:rPr>
          <w:rFonts w:ascii="Arial" w:hAnsi="Arial" w:cs="Arial"/>
        </w:rPr>
        <w:t xml:space="preserve"> del tanto peggio tanto meglio. </w:t>
      </w:r>
    </w:p>
    <w:p w:rsidR="00412B59" w:rsidRDefault="00CC051D" w:rsidP="009D245C">
      <w:pPr>
        <w:spacing w:line="276" w:lineRule="auto"/>
        <w:ind w:firstLine="1418"/>
        <w:jc w:val="both"/>
        <w:rPr>
          <w:rFonts w:ascii="Arial" w:hAnsi="Arial" w:cs="Arial"/>
        </w:rPr>
      </w:pPr>
      <w:r>
        <w:rPr>
          <w:rFonts w:ascii="Arial" w:hAnsi="Arial" w:cs="Arial"/>
        </w:rPr>
        <w:t>Si denuncia la violazione dell’art. 48 del C.C.N.L., in quanto tutta la corrispondenza delle OO.SS degli ultimi mesi è rimasta inevasa e senza alcun riscontro.</w:t>
      </w:r>
    </w:p>
    <w:p w:rsidR="000F4E98" w:rsidRDefault="00CC051D" w:rsidP="009D245C">
      <w:pPr>
        <w:spacing w:line="276" w:lineRule="auto"/>
        <w:ind w:firstLine="1418"/>
        <w:jc w:val="both"/>
        <w:rPr>
          <w:rFonts w:ascii="Arial" w:hAnsi="Arial" w:cs="Arial"/>
        </w:rPr>
      </w:pPr>
      <w:r>
        <w:rPr>
          <w:rFonts w:ascii="Arial" w:hAnsi="Arial" w:cs="Arial"/>
        </w:rPr>
        <w:lastRenderedPageBreak/>
        <w:t xml:space="preserve">La Commissione Trattante oltre a dichiarare che le risposte non </w:t>
      </w:r>
      <w:r w:rsidR="00D34C0D">
        <w:rPr>
          <w:rFonts w:ascii="Arial" w:hAnsi="Arial" w:cs="Arial"/>
        </w:rPr>
        <w:t>le</w:t>
      </w:r>
      <w:r>
        <w:rPr>
          <w:rFonts w:ascii="Arial" w:hAnsi="Arial" w:cs="Arial"/>
        </w:rPr>
        <w:t xml:space="preserve"> competono, </w:t>
      </w:r>
      <w:r w:rsidR="00F6772E">
        <w:rPr>
          <w:rFonts w:ascii="Arial" w:hAnsi="Arial" w:cs="Arial"/>
        </w:rPr>
        <w:t xml:space="preserve">ha rifiutato e continua a rifiutare ogni tipo di </w:t>
      </w:r>
      <w:r w:rsidR="00412B59">
        <w:rPr>
          <w:rFonts w:ascii="Arial" w:hAnsi="Arial" w:cs="Arial"/>
        </w:rPr>
        <w:t xml:space="preserve">reale </w:t>
      </w:r>
      <w:r w:rsidR="00F6772E">
        <w:rPr>
          <w:rFonts w:ascii="Arial" w:hAnsi="Arial" w:cs="Arial"/>
        </w:rPr>
        <w:t>confronto.</w:t>
      </w:r>
    </w:p>
    <w:p w:rsidR="00412B59" w:rsidRDefault="000F4E98" w:rsidP="009D245C">
      <w:pPr>
        <w:spacing w:line="276" w:lineRule="auto"/>
        <w:ind w:firstLine="1418"/>
        <w:jc w:val="both"/>
        <w:rPr>
          <w:rFonts w:ascii="Arial" w:hAnsi="Arial" w:cs="Arial"/>
        </w:rPr>
      </w:pPr>
      <w:r>
        <w:rPr>
          <w:rFonts w:ascii="Arial" w:hAnsi="Arial" w:cs="Arial"/>
        </w:rPr>
        <w:t>Per questo motivo, nostro malgrado, siamo costretti a coinvolgere il Signor Presidente ed il Sig. Amministratore Delegato</w:t>
      </w:r>
      <w:r w:rsidR="00412B59">
        <w:rPr>
          <w:rFonts w:ascii="Arial" w:hAnsi="Arial" w:cs="Arial"/>
        </w:rPr>
        <w:t>.</w:t>
      </w:r>
    </w:p>
    <w:p w:rsidR="00F6772E" w:rsidRDefault="00F6772E" w:rsidP="009D245C">
      <w:pPr>
        <w:spacing w:line="276" w:lineRule="auto"/>
        <w:ind w:firstLine="1418"/>
        <w:jc w:val="both"/>
        <w:rPr>
          <w:rFonts w:ascii="Arial" w:hAnsi="Arial" w:cs="Arial"/>
        </w:rPr>
      </w:pPr>
      <w:r>
        <w:rPr>
          <w:rFonts w:ascii="Arial" w:hAnsi="Arial" w:cs="Arial"/>
        </w:rPr>
        <w:t xml:space="preserve">L’art. 48 </w:t>
      </w:r>
      <w:r w:rsidR="00412B59">
        <w:rPr>
          <w:rFonts w:ascii="Arial" w:hAnsi="Arial" w:cs="Arial"/>
        </w:rPr>
        <w:t xml:space="preserve">del C.C.N.L., </w:t>
      </w:r>
      <w:r>
        <w:rPr>
          <w:rFonts w:ascii="Arial" w:hAnsi="Arial" w:cs="Arial"/>
        </w:rPr>
        <w:t xml:space="preserve">non prevede esclusivamente la consegna di documentazione di consuntivi, ma anche </w:t>
      </w:r>
      <w:r w:rsidR="000F4E98">
        <w:rPr>
          <w:rFonts w:ascii="Arial" w:hAnsi="Arial" w:cs="Arial"/>
        </w:rPr>
        <w:t>di</w:t>
      </w:r>
      <w:r>
        <w:rPr>
          <w:rFonts w:ascii="Arial" w:hAnsi="Arial" w:cs="Arial"/>
        </w:rPr>
        <w:t xml:space="preserve"> proiezioni future, sia in ambito organizzativo che di investimenti, soprattutto nelle infrastrutture e nelle tecnologie.</w:t>
      </w:r>
      <w:r w:rsidR="000F4E98">
        <w:rPr>
          <w:rFonts w:ascii="Arial" w:hAnsi="Arial" w:cs="Arial"/>
        </w:rPr>
        <w:t xml:space="preserve"> Formalità assolta, nella sostanza no.</w:t>
      </w:r>
    </w:p>
    <w:p w:rsidR="004039C1" w:rsidRDefault="004039C1" w:rsidP="009D245C">
      <w:pPr>
        <w:spacing w:line="276" w:lineRule="auto"/>
        <w:ind w:firstLine="1418"/>
        <w:jc w:val="both"/>
        <w:rPr>
          <w:rFonts w:ascii="Arial" w:hAnsi="Arial" w:cs="Arial"/>
        </w:rPr>
      </w:pPr>
    </w:p>
    <w:p w:rsidR="000C6B51" w:rsidRDefault="00412B59" w:rsidP="009D245C">
      <w:pPr>
        <w:spacing w:line="276" w:lineRule="auto"/>
        <w:ind w:firstLine="1418"/>
        <w:jc w:val="both"/>
        <w:rPr>
          <w:rFonts w:ascii="Arial" w:hAnsi="Arial" w:cs="Arial"/>
        </w:rPr>
      </w:pPr>
      <w:r>
        <w:rPr>
          <w:rFonts w:ascii="Arial" w:hAnsi="Arial" w:cs="Arial"/>
        </w:rPr>
        <w:t>Diffid</w:t>
      </w:r>
      <w:r w:rsidR="00E377C8">
        <w:rPr>
          <w:rFonts w:ascii="Arial" w:hAnsi="Arial" w:cs="Arial"/>
        </w:rPr>
        <w:t>iamo la Società a</w:t>
      </w:r>
      <w:r>
        <w:rPr>
          <w:rFonts w:ascii="Arial" w:hAnsi="Arial" w:cs="Arial"/>
        </w:rPr>
        <w:t xml:space="preserve">d </w:t>
      </w:r>
      <w:r w:rsidR="00E377C8">
        <w:rPr>
          <w:rFonts w:ascii="Arial" w:hAnsi="Arial" w:cs="Arial"/>
        </w:rPr>
        <w:t>utilizzare il personale dipendente per eventuali trasferte in BRE.BE.MI, in quanto non previsto dall’Accordo del 13 novembre 2013. Tale Accordo infatti prevede esclusivamente il trasferimento di 35 dipendenti, non oltre.</w:t>
      </w:r>
    </w:p>
    <w:p w:rsidR="00412B59" w:rsidRDefault="00412B59" w:rsidP="009D245C">
      <w:pPr>
        <w:spacing w:line="276" w:lineRule="auto"/>
        <w:ind w:firstLine="1418"/>
        <w:jc w:val="both"/>
        <w:rPr>
          <w:rFonts w:ascii="Arial" w:hAnsi="Arial" w:cs="Arial"/>
        </w:rPr>
      </w:pPr>
    </w:p>
    <w:p w:rsidR="00E377C8" w:rsidRDefault="00E377C8" w:rsidP="009D245C">
      <w:pPr>
        <w:spacing w:line="276" w:lineRule="auto"/>
        <w:ind w:firstLine="1418"/>
        <w:jc w:val="both"/>
        <w:rPr>
          <w:rFonts w:ascii="Arial" w:hAnsi="Arial" w:cs="Arial"/>
          <w:b/>
          <w:u w:val="single"/>
        </w:rPr>
      </w:pPr>
      <w:r>
        <w:rPr>
          <w:rFonts w:ascii="Arial" w:hAnsi="Arial" w:cs="Arial"/>
        </w:rPr>
        <w:t xml:space="preserve">Si comunica che tutti gli esattori saranno invitatati a non rispondere più ad eventuali chiamate telefoniche su numeri privati per eventuali variazioni della propria prestazione lavorativa. L’Azienda si deve attenere esclusivamente a quanto previsto dagli accordi </w:t>
      </w:r>
      <w:r w:rsidR="00CC051D">
        <w:rPr>
          <w:rFonts w:ascii="Arial" w:hAnsi="Arial" w:cs="Arial"/>
        </w:rPr>
        <w:t xml:space="preserve">Nazionali ed Aziendali, </w:t>
      </w:r>
      <w:r>
        <w:rPr>
          <w:rFonts w:ascii="Arial" w:hAnsi="Arial" w:cs="Arial"/>
        </w:rPr>
        <w:t xml:space="preserve">che prevedono un giusto e congruo tempo di preavviso e soprattutto </w:t>
      </w:r>
      <w:r w:rsidRPr="00CC051D">
        <w:rPr>
          <w:rFonts w:ascii="Arial" w:hAnsi="Arial" w:cs="Arial"/>
          <w:b/>
          <w:u w:val="single"/>
        </w:rPr>
        <w:t>non obbligano i dipendenti né a rispondere né a recarsi alla propria sede di lavoro con un proprio mezzo di locomozione.</w:t>
      </w:r>
    </w:p>
    <w:p w:rsidR="002E6752" w:rsidRDefault="002E6752" w:rsidP="009D245C">
      <w:pPr>
        <w:spacing w:line="276" w:lineRule="auto"/>
        <w:ind w:firstLine="1418"/>
        <w:jc w:val="both"/>
        <w:rPr>
          <w:rFonts w:ascii="Arial" w:hAnsi="Arial" w:cs="Arial"/>
          <w:b/>
          <w:u w:val="single"/>
        </w:rPr>
      </w:pPr>
    </w:p>
    <w:p w:rsidR="002E6752" w:rsidRDefault="002E6752" w:rsidP="009D245C">
      <w:pPr>
        <w:spacing w:line="276" w:lineRule="auto"/>
        <w:ind w:firstLine="1418"/>
        <w:jc w:val="both"/>
        <w:rPr>
          <w:rFonts w:ascii="Arial" w:hAnsi="Arial" w:cs="Arial"/>
          <w:b/>
        </w:rPr>
      </w:pPr>
      <w:r w:rsidRPr="002E6752">
        <w:rPr>
          <w:rFonts w:ascii="Arial" w:hAnsi="Arial" w:cs="Arial"/>
          <w:b/>
        </w:rPr>
        <w:t>Si diffida l’Azienda a perpetrare applicazioni dell’Accordo Aziendale del 13 novembre 2013 unilaterali, anche nel Settore Traffico.</w:t>
      </w:r>
    </w:p>
    <w:p w:rsidR="002E6752" w:rsidRPr="002E6752" w:rsidRDefault="002E6752" w:rsidP="009D245C">
      <w:pPr>
        <w:spacing w:line="276" w:lineRule="auto"/>
        <w:ind w:firstLine="1418"/>
        <w:jc w:val="both"/>
        <w:rPr>
          <w:rFonts w:ascii="Arial" w:hAnsi="Arial" w:cs="Arial"/>
          <w:b/>
        </w:rPr>
      </w:pPr>
    </w:p>
    <w:p w:rsidR="00E377C8" w:rsidRDefault="00CC051D" w:rsidP="009D245C">
      <w:pPr>
        <w:spacing w:line="276" w:lineRule="auto"/>
        <w:ind w:firstLine="1418"/>
        <w:jc w:val="both"/>
        <w:rPr>
          <w:rFonts w:ascii="Arial" w:hAnsi="Arial" w:cs="Arial"/>
        </w:rPr>
      </w:pPr>
      <w:r>
        <w:rPr>
          <w:rFonts w:ascii="Arial" w:hAnsi="Arial" w:cs="Arial"/>
        </w:rPr>
        <w:t xml:space="preserve">Per quanto riguarda i </w:t>
      </w:r>
      <w:r w:rsidR="00412B59">
        <w:rPr>
          <w:rFonts w:ascii="Arial" w:hAnsi="Arial" w:cs="Arial"/>
        </w:rPr>
        <w:t xml:space="preserve"> prossimi </w:t>
      </w:r>
      <w:r>
        <w:rPr>
          <w:rFonts w:ascii="Arial" w:hAnsi="Arial" w:cs="Arial"/>
        </w:rPr>
        <w:t xml:space="preserve">distacchi di personale </w:t>
      </w:r>
      <w:r w:rsidR="00412B59">
        <w:rPr>
          <w:rFonts w:ascii="Arial" w:hAnsi="Arial" w:cs="Arial"/>
        </w:rPr>
        <w:t xml:space="preserve">impiegatizio </w:t>
      </w:r>
      <w:r>
        <w:rPr>
          <w:rFonts w:ascii="Arial" w:hAnsi="Arial" w:cs="Arial"/>
        </w:rPr>
        <w:t>della nostra Società nella A/4 Holding, si conferma la posizione secondo la quale la distribuzione dell’orario di lavoro di detto personale dovrà rimanere invariata, che dovrà quindi conservare quella di provenienza.</w:t>
      </w:r>
    </w:p>
    <w:p w:rsidR="002E6752" w:rsidRDefault="002E6752" w:rsidP="009D245C">
      <w:pPr>
        <w:spacing w:line="276" w:lineRule="auto"/>
        <w:ind w:firstLine="1418"/>
        <w:jc w:val="both"/>
        <w:rPr>
          <w:rFonts w:ascii="Arial" w:hAnsi="Arial" w:cs="Arial"/>
        </w:rPr>
      </w:pPr>
    </w:p>
    <w:p w:rsidR="00841D36" w:rsidRPr="0091798C" w:rsidRDefault="000F4E98" w:rsidP="009D245C">
      <w:pPr>
        <w:spacing w:line="276" w:lineRule="auto"/>
        <w:ind w:firstLine="1418"/>
        <w:jc w:val="both"/>
        <w:rPr>
          <w:rFonts w:ascii="Arial" w:hAnsi="Arial" w:cs="Arial"/>
        </w:rPr>
      </w:pPr>
      <w:r>
        <w:rPr>
          <w:rFonts w:ascii="Arial" w:hAnsi="Arial" w:cs="Arial"/>
        </w:rPr>
        <w:t>In attesa di un tangibile riscontro, si porgono</w:t>
      </w:r>
      <w:r w:rsidR="004E41EF">
        <w:rPr>
          <w:rFonts w:ascii="Arial" w:hAnsi="Arial" w:cs="Arial"/>
        </w:rPr>
        <w:t xml:space="preserve"> distinti saluti.</w:t>
      </w:r>
    </w:p>
    <w:p w:rsidR="0012263A" w:rsidRDefault="0012263A" w:rsidP="00A3696F">
      <w:pPr>
        <w:spacing w:line="276" w:lineRule="auto"/>
        <w:jc w:val="both"/>
        <w:rPr>
          <w:rFonts w:ascii="Arial" w:hAnsi="Arial" w:cs="Arial"/>
        </w:rPr>
      </w:pPr>
    </w:p>
    <w:p w:rsidR="00B675BC" w:rsidRDefault="00B675BC" w:rsidP="00A3696F">
      <w:pPr>
        <w:spacing w:line="276" w:lineRule="auto"/>
        <w:jc w:val="both"/>
        <w:rPr>
          <w:rFonts w:ascii="Arial" w:hAnsi="Arial" w:cs="Arial"/>
        </w:rPr>
      </w:pPr>
    </w:p>
    <w:p w:rsidR="004039C1" w:rsidRDefault="004039C1" w:rsidP="00A3696F">
      <w:pPr>
        <w:spacing w:line="276" w:lineRule="auto"/>
        <w:jc w:val="both"/>
        <w:rPr>
          <w:rFonts w:ascii="Arial" w:hAnsi="Arial" w:cs="Arial"/>
        </w:rPr>
      </w:pPr>
    </w:p>
    <w:p w:rsidR="004039C1" w:rsidRPr="0091798C" w:rsidRDefault="004039C1" w:rsidP="00A3696F">
      <w:pPr>
        <w:spacing w:line="276" w:lineRule="auto"/>
        <w:jc w:val="both"/>
        <w:rPr>
          <w:rFonts w:ascii="Arial" w:hAnsi="Arial" w:cs="Arial"/>
        </w:rPr>
      </w:pPr>
    </w:p>
    <w:p w:rsidR="0012263A" w:rsidRPr="00B675BC" w:rsidRDefault="00B675BC" w:rsidP="00437C75">
      <w:pPr>
        <w:spacing w:line="276" w:lineRule="auto"/>
        <w:ind w:firstLine="3686"/>
        <w:jc w:val="center"/>
        <w:rPr>
          <w:rFonts w:ascii="Arial" w:hAnsi="Arial" w:cs="Arial"/>
          <w:b/>
        </w:rPr>
      </w:pPr>
      <w:r w:rsidRPr="00B675BC">
        <w:rPr>
          <w:rFonts w:ascii="Arial" w:hAnsi="Arial" w:cs="Arial"/>
          <w:b/>
        </w:rPr>
        <w:t>LE SEGRETERIE AZIENDALI</w:t>
      </w:r>
    </w:p>
    <w:p w:rsidR="0012263A" w:rsidRDefault="00B675BC" w:rsidP="00437C75">
      <w:pPr>
        <w:spacing w:line="276" w:lineRule="auto"/>
        <w:ind w:firstLine="3686"/>
        <w:jc w:val="center"/>
        <w:rPr>
          <w:rFonts w:ascii="Arial" w:hAnsi="Arial" w:cs="Arial"/>
          <w:b/>
        </w:rPr>
      </w:pPr>
      <w:r>
        <w:rPr>
          <w:rFonts w:ascii="Arial" w:hAnsi="Arial" w:cs="Arial"/>
          <w:b/>
        </w:rPr>
        <w:t>CISL UIL UGL</w:t>
      </w:r>
    </w:p>
    <w:p w:rsidR="00437C75" w:rsidRDefault="00437C75" w:rsidP="00437C75">
      <w:pPr>
        <w:spacing w:line="276" w:lineRule="auto"/>
        <w:rPr>
          <w:rFonts w:ascii="Arial" w:hAnsi="Arial" w:cs="Arial"/>
          <w:i/>
        </w:rPr>
      </w:pPr>
    </w:p>
    <w:p w:rsidR="004B7B66" w:rsidRDefault="004B7B66" w:rsidP="00437C75">
      <w:pPr>
        <w:spacing w:line="276" w:lineRule="auto"/>
        <w:rPr>
          <w:rFonts w:ascii="Arial" w:hAnsi="Arial" w:cs="Arial"/>
          <w:i/>
        </w:rPr>
      </w:pPr>
    </w:p>
    <w:p w:rsidR="004039C1" w:rsidRDefault="004039C1" w:rsidP="00437C75">
      <w:pPr>
        <w:spacing w:line="276" w:lineRule="auto"/>
        <w:rPr>
          <w:rFonts w:ascii="Arial" w:hAnsi="Arial" w:cs="Arial"/>
          <w:i/>
        </w:rPr>
      </w:pPr>
    </w:p>
    <w:p w:rsidR="00412B59" w:rsidRDefault="00412B59" w:rsidP="00437C75">
      <w:pPr>
        <w:spacing w:line="276" w:lineRule="auto"/>
        <w:rPr>
          <w:rFonts w:ascii="Arial" w:hAnsi="Arial" w:cs="Arial"/>
          <w:i/>
        </w:rPr>
      </w:pPr>
    </w:p>
    <w:p w:rsidR="00412B59" w:rsidRDefault="00412B59" w:rsidP="00437C75">
      <w:pPr>
        <w:spacing w:line="276" w:lineRule="auto"/>
        <w:rPr>
          <w:rFonts w:ascii="Arial" w:hAnsi="Arial" w:cs="Arial"/>
          <w:i/>
        </w:rPr>
      </w:pPr>
    </w:p>
    <w:p w:rsidR="00412B59" w:rsidRDefault="00412B59" w:rsidP="00437C75">
      <w:pPr>
        <w:spacing w:line="276" w:lineRule="auto"/>
        <w:rPr>
          <w:rFonts w:ascii="Arial" w:hAnsi="Arial" w:cs="Arial"/>
          <w:i/>
        </w:rPr>
      </w:pPr>
    </w:p>
    <w:p w:rsidR="00412B59" w:rsidRDefault="00412B59" w:rsidP="00437C75">
      <w:pPr>
        <w:spacing w:line="276" w:lineRule="auto"/>
        <w:rPr>
          <w:rFonts w:ascii="Arial" w:hAnsi="Arial" w:cs="Arial"/>
          <w:i/>
        </w:rPr>
      </w:pPr>
    </w:p>
    <w:p w:rsidR="004039C1" w:rsidRDefault="004039C1" w:rsidP="00437C75">
      <w:pPr>
        <w:spacing w:line="276" w:lineRule="auto"/>
        <w:rPr>
          <w:rFonts w:ascii="Arial" w:hAnsi="Arial" w:cs="Arial"/>
          <w:i/>
        </w:rPr>
      </w:pPr>
    </w:p>
    <w:p w:rsidR="00437C75" w:rsidRPr="00437C75" w:rsidRDefault="009E6A3E" w:rsidP="00437C75">
      <w:pPr>
        <w:spacing w:line="276" w:lineRule="auto"/>
        <w:rPr>
          <w:rFonts w:ascii="Arial" w:hAnsi="Arial" w:cs="Arial"/>
          <w:i/>
        </w:rPr>
      </w:pPr>
      <w:r>
        <w:rPr>
          <w:rFonts w:ascii="Arial" w:hAnsi="Arial" w:cs="Arial"/>
          <w:i/>
        </w:rPr>
        <w:t>Verona</w:t>
      </w:r>
      <w:r w:rsidR="00437C75" w:rsidRPr="00437C75">
        <w:rPr>
          <w:rFonts w:ascii="Arial" w:hAnsi="Arial" w:cs="Arial"/>
          <w:i/>
        </w:rPr>
        <w:t xml:space="preserve">, </w:t>
      </w:r>
      <w:r>
        <w:rPr>
          <w:rFonts w:ascii="Arial" w:hAnsi="Arial" w:cs="Arial"/>
          <w:i/>
        </w:rPr>
        <w:t>20 giugno</w:t>
      </w:r>
      <w:r w:rsidR="00437C75" w:rsidRPr="00437C75">
        <w:rPr>
          <w:rFonts w:ascii="Arial" w:hAnsi="Arial" w:cs="Arial"/>
          <w:i/>
        </w:rPr>
        <w:t xml:space="preserve"> 201</w:t>
      </w:r>
      <w:r>
        <w:rPr>
          <w:rFonts w:ascii="Arial" w:hAnsi="Arial" w:cs="Arial"/>
          <w:i/>
        </w:rPr>
        <w:t>4</w:t>
      </w:r>
    </w:p>
    <w:sectPr w:rsidR="00437C75" w:rsidRPr="00437C75" w:rsidSect="005274E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2FD6" w:rsidRDefault="00B12FD6" w:rsidP="009E6A3E">
      <w:r>
        <w:separator/>
      </w:r>
    </w:p>
  </w:endnote>
  <w:endnote w:type="continuationSeparator" w:id="0">
    <w:p w:rsidR="00B12FD6" w:rsidRDefault="00B12FD6" w:rsidP="009E6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2FD6" w:rsidRDefault="00B12FD6" w:rsidP="009E6A3E">
      <w:r>
        <w:separator/>
      </w:r>
    </w:p>
  </w:footnote>
  <w:footnote w:type="continuationSeparator" w:id="0">
    <w:p w:rsidR="00B12FD6" w:rsidRDefault="00B12FD6" w:rsidP="009E6A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53D74"/>
    <w:multiLevelType w:val="hybridMultilevel"/>
    <w:tmpl w:val="B25276F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509F2DD1"/>
    <w:multiLevelType w:val="hybridMultilevel"/>
    <w:tmpl w:val="B582ADE2"/>
    <w:lvl w:ilvl="0" w:tplc="04100001">
      <w:start w:val="1"/>
      <w:numFmt w:val="bullet"/>
      <w:lvlText w:val=""/>
      <w:lvlJc w:val="left"/>
      <w:pPr>
        <w:ind w:left="2138" w:hanging="360"/>
      </w:pPr>
      <w:rPr>
        <w:rFonts w:ascii="Symbol" w:hAnsi="Symbol" w:hint="default"/>
      </w:rPr>
    </w:lvl>
    <w:lvl w:ilvl="1" w:tplc="04100003" w:tentative="1">
      <w:start w:val="1"/>
      <w:numFmt w:val="bullet"/>
      <w:lvlText w:val="o"/>
      <w:lvlJc w:val="left"/>
      <w:pPr>
        <w:ind w:left="2858" w:hanging="360"/>
      </w:pPr>
      <w:rPr>
        <w:rFonts w:ascii="Courier New" w:hAnsi="Courier New" w:cs="Courier New" w:hint="default"/>
      </w:rPr>
    </w:lvl>
    <w:lvl w:ilvl="2" w:tplc="04100005" w:tentative="1">
      <w:start w:val="1"/>
      <w:numFmt w:val="bullet"/>
      <w:lvlText w:val=""/>
      <w:lvlJc w:val="left"/>
      <w:pPr>
        <w:ind w:left="3578" w:hanging="360"/>
      </w:pPr>
      <w:rPr>
        <w:rFonts w:ascii="Wingdings" w:hAnsi="Wingdings" w:hint="default"/>
      </w:rPr>
    </w:lvl>
    <w:lvl w:ilvl="3" w:tplc="04100001" w:tentative="1">
      <w:start w:val="1"/>
      <w:numFmt w:val="bullet"/>
      <w:lvlText w:val=""/>
      <w:lvlJc w:val="left"/>
      <w:pPr>
        <w:ind w:left="4298" w:hanging="360"/>
      </w:pPr>
      <w:rPr>
        <w:rFonts w:ascii="Symbol" w:hAnsi="Symbol" w:hint="default"/>
      </w:rPr>
    </w:lvl>
    <w:lvl w:ilvl="4" w:tplc="04100003" w:tentative="1">
      <w:start w:val="1"/>
      <w:numFmt w:val="bullet"/>
      <w:lvlText w:val="o"/>
      <w:lvlJc w:val="left"/>
      <w:pPr>
        <w:ind w:left="5018" w:hanging="360"/>
      </w:pPr>
      <w:rPr>
        <w:rFonts w:ascii="Courier New" w:hAnsi="Courier New" w:cs="Courier New" w:hint="default"/>
      </w:rPr>
    </w:lvl>
    <w:lvl w:ilvl="5" w:tplc="04100005" w:tentative="1">
      <w:start w:val="1"/>
      <w:numFmt w:val="bullet"/>
      <w:lvlText w:val=""/>
      <w:lvlJc w:val="left"/>
      <w:pPr>
        <w:ind w:left="5738" w:hanging="360"/>
      </w:pPr>
      <w:rPr>
        <w:rFonts w:ascii="Wingdings" w:hAnsi="Wingdings" w:hint="default"/>
      </w:rPr>
    </w:lvl>
    <w:lvl w:ilvl="6" w:tplc="04100001" w:tentative="1">
      <w:start w:val="1"/>
      <w:numFmt w:val="bullet"/>
      <w:lvlText w:val=""/>
      <w:lvlJc w:val="left"/>
      <w:pPr>
        <w:ind w:left="6458" w:hanging="360"/>
      </w:pPr>
      <w:rPr>
        <w:rFonts w:ascii="Symbol" w:hAnsi="Symbol" w:hint="default"/>
      </w:rPr>
    </w:lvl>
    <w:lvl w:ilvl="7" w:tplc="04100003" w:tentative="1">
      <w:start w:val="1"/>
      <w:numFmt w:val="bullet"/>
      <w:lvlText w:val="o"/>
      <w:lvlJc w:val="left"/>
      <w:pPr>
        <w:ind w:left="7178" w:hanging="360"/>
      </w:pPr>
      <w:rPr>
        <w:rFonts w:ascii="Courier New" w:hAnsi="Courier New" w:cs="Courier New" w:hint="default"/>
      </w:rPr>
    </w:lvl>
    <w:lvl w:ilvl="8" w:tplc="04100005" w:tentative="1">
      <w:start w:val="1"/>
      <w:numFmt w:val="bullet"/>
      <w:lvlText w:val=""/>
      <w:lvlJc w:val="left"/>
      <w:pPr>
        <w:ind w:left="7898" w:hanging="360"/>
      </w:pPr>
      <w:rPr>
        <w:rFonts w:ascii="Wingdings" w:hAnsi="Wingdings" w:hint="default"/>
      </w:rPr>
    </w:lvl>
  </w:abstractNum>
  <w:abstractNum w:abstractNumId="2">
    <w:nsid w:val="70A4046D"/>
    <w:multiLevelType w:val="hybridMultilevel"/>
    <w:tmpl w:val="DB10AFD6"/>
    <w:lvl w:ilvl="0" w:tplc="04100001">
      <w:start w:val="1"/>
      <w:numFmt w:val="bullet"/>
      <w:lvlText w:val=""/>
      <w:lvlJc w:val="left"/>
      <w:pPr>
        <w:ind w:left="2138" w:hanging="360"/>
      </w:pPr>
      <w:rPr>
        <w:rFonts w:ascii="Symbol" w:hAnsi="Symbol" w:hint="default"/>
      </w:rPr>
    </w:lvl>
    <w:lvl w:ilvl="1" w:tplc="04100003" w:tentative="1">
      <w:start w:val="1"/>
      <w:numFmt w:val="bullet"/>
      <w:lvlText w:val="o"/>
      <w:lvlJc w:val="left"/>
      <w:pPr>
        <w:ind w:left="2858" w:hanging="360"/>
      </w:pPr>
      <w:rPr>
        <w:rFonts w:ascii="Courier New" w:hAnsi="Courier New" w:cs="Courier New" w:hint="default"/>
      </w:rPr>
    </w:lvl>
    <w:lvl w:ilvl="2" w:tplc="04100005" w:tentative="1">
      <w:start w:val="1"/>
      <w:numFmt w:val="bullet"/>
      <w:lvlText w:val=""/>
      <w:lvlJc w:val="left"/>
      <w:pPr>
        <w:ind w:left="3578" w:hanging="360"/>
      </w:pPr>
      <w:rPr>
        <w:rFonts w:ascii="Wingdings" w:hAnsi="Wingdings" w:hint="default"/>
      </w:rPr>
    </w:lvl>
    <w:lvl w:ilvl="3" w:tplc="04100001" w:tentative="1">
      <w:start w:val="1"/>
      <w:numFmt w:val="bullet"/>
      <w:lvlText w:val=""/>
      <w:lvlJc w:val="left"/>
      <w:pPr>
        <w:ind w:left="4298" w:hanging="360"/>
      </w:pPr>
      <w:rPr>
        <w:rFonts w:ascii="Symbol" w:hAnsi="Symbol" w:hint="default"/>
      </w:rPr>
    </w:lvl>
    <w:lvl w:ilvl="4" w:tplc="04100003" w:tentative="1">
      <w:start w:val="1"/>
      <w:numFmt w:val="bullet"/>
      <w:lvlText w:val="o"/>
      <w:lvlJc w:val="left"/>
      <w:pPr>
        <w:ind w:left="5018" w:hanging="360"/>
      </w:pPr>
      <w:rPr>
        <w:rFonts w:ascii="Courier New" w:hAnsi="Courier New" w:cs="Courier New" w:hint="default"/>
      </w:rPr>
    </w:lvl>
    <w:lvl w:ilvl="5" w:tplc="04100005" w:tentative="1">
      <w:start w:val="1"/>
      <w:numFmt w:val="bullet"/>
      <w:lvlText w:val=""/>
      <w:lvlJc w:val="left"/>
      <w:pPr>
        <w:ind w:left="5738" w:hanging="360"/>
      </w:pPr>
      <w:rPr>
        <w:rFonts w:ascii="Wingdings" w:hAnsi="Wingdings" w:hint="default"/>
      </w:rPr>
    </w:lvl>
    <w:lvl w:ilvl="6" w:tplc="04100001" w:tentative="1">
      <w:start w:val="1"/>
      <w:numFmt w:val="bullet"/>
      <w:lvlText w:val=""/>
      <w:lvlJc w:val="left"/>
      <w:pPr>
        <w:ind w:left="6458" w:hanging="360"/>
      </w:pPr>
      <w:rPr>
        <w:rFonts w:ascii="Symbol" w:hAnsi="Symbol" w:hint="default"/>
      </w:rPr>
    </w:lvl>
    <w:lvl w:ilvl="7" w:tplc="04100003" w:tentative="1">
      <w:start w:val="1"/>
      <w:numFmt w:val="bullet"/>
      <w:lvlText w:val="o"/>
      <w:lvlJc w:val="left"/>
      <w:pPr>
        <w:ind w:left="7178" w:hanging="360"/>
      </w:pPr>
      <w:rPr>
        <w:rFonts w:ascii="Courier New" w:hAnsi="Courier New" w:cs="Courier New" w:hint="default"/>
      </w:rPr>
    </w:lvl>
    <w:lvl w:ilvl="8" w:tplc="04100005" w:tentative="1">
      <w:start w:val="1"/>
      <w:numFmt w:val="bullet"/>
      <w:lvlText w:val=""/>
      <w:lvlJc w:val="left"/>
      <w:pPr>
        <w:ind w:left="7898" w:hanging="360"/>
      </w:pPr>
      <w:rPr>
        <w:rFonts w:ascii="Wingdings" w:hAnsi="Wingdings" w:hint="default"/>
      </w:rPr>
    </w:lvl>
  </w:abstractNum>
  <w:abstractNum w:abstractNumId="3">
    <w:nsid w:val="73AA177E"/>
    <w:multiLevelType w:val="hybridMultilevel"/>
    <w:tmpl w:val="4E30D7C4"/>
    <w:lvl w:ilvl="0" w:tplc="EA80BF8E">
      <w:start w:val="16"/>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DBF"/>
    <w:rsid w:val="00010D05"/>
    <w:rsid w:val="000152CF"/>
    <w:rsid w:val="000210C1"/>
    <w:rsid w:val="000C6B51"/>
    <w:rsid w:val="000F4E98"/>
    <w:rsid w:val="000F75E2"/>
    <w:rsid w:val="0012263A"/>
    <w:rsid w:val="001A3D2E"/>
    <w:rsid w:val="002C7B1C"/>
    <w:rsid w:val="002E6752"/>
    <w:rsid w:val="003A3BD9"/>
    <w:rsid w:val="004039C1"/>
    <w:rsid w:val="004104CC"/>
    <w:rsid w:val="00412B59"/>
    <w:rsid w:val="00437C75"/>
    <w:rsid w:val="004B7B66"/>
    <w:rsid w:val="004E41EF"/>
    <w:rsid w:val="005274E8"/>
    <w:rsid w:val="006B487C"/>
    <w:rsid w:val="00705F20"/>
    <w:rsid w:val="00820CBD"/>
    <w:rsid w:val="00841D36"/>
    <w:rsid w:val="0084457D"/>
    <w:rsid w:val="00845FFE"/>
    <w:rsid w:val="00891CDE"/>
    <w:rsid w:val="008E22DB"/>
    <w:rsid w:val="0091798C"/>
    <w:rsid w:val="0094368C"/>
    <w:rsid w:val="009D245C"/>
    <w:rsid w:val="009E6A3E"/>
    <w:rsid w:val="00A167C0"/>
    <w:rsid w:val="00A236EF"/>
    <w:rsid w:val="00A3696F"/>
    <w:rsid w:val="00A80659"/>
    <w:rsid w:val="00B12FD6"/>
    <w:rsid w:val="00B675BC"/>
    <w:rsid w:val="00C74DDD"/>
    <w:rsid w:val="00CC051D"/>
    <w:rsid w:val="00CC4ACA"/>
    <w:rsid w:val="00D34C0D"/>
    <w:rsid w:val="00DF0DBF"/>
    <w:rsid w:val="00E16344"/>
    <w:rsid w:val="00E274AB"/>
    <w:rsid w:val="00E377C8"/>
    <w:rsid w:val="00F6772E"/>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4368C"/>
    <w:rPr>
      <w:rFonts w:ascii="Times New Roman" w:eastAsia="Times New Roman" w:hAnsi="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94368C"/>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4368C"/>
    <w:rPr>
      <w:rFonts w:ascii="Tahoma" w:eastAsia="Times New Roman" w:hAnsi="Tahoma" w:cs="Tahoma"/>
      <w:sz w:val="16"/>
      <w:szCs w:val="16"/>
      <w:lang w:eastAsia="it-IT"/>
    </w:rPr>
  </w:style>
  <w:style w:type="paragraph" w:styleId="Paragrafoelenco">
    <w:name w:val="List Paragraph"/>
    <w:basedOn w:val="Normale"/>
    <w:uiPriority w:val="34"/>
    <w:qFormat/>
    <w:rsid w:val="0091798C"/>
    <w:pPr>
      <w:ind w:left="720"/>
      <w:contextualSpacing/>
    </w:pPr>
  </w:style>
  <w:style w:type="character" w:styleId="Enfasigrassetto">
    <w:name w:val="Strong"/>
    <w:basedOn w:val="Carpredefinitoparagrafo"/>
    <w:qFormat/>
    <w:rsid w:val="009E6A3E"/>
    <w:rPr>
      <w:b/>
      <w:bCs/>
    </w:rPr>
  </w:style>
  <w:style w:type="paragraph" w:styleId="Intestazione">
    <w:name w:val="header"/>
    <w:basedOn w:val="Normale"/>
    <w:link w:val="IntestazioneCarattere"/>
    <w:uiPriority w:val="99"/>
    <w:semiHidden/>
    <w:unhideWhenUsed/>
    <w:rsid w:val="009E6A3E"/>
    <w:pPr>
      <w:tabs>
        <w:tab w:val="center" w:pos="4819"/>
        <w:tab w:val="right" w:pos="9638"/>
      </w:tabs>
    </w:pPr>
  </w:style>
  <w:style w:type="character" w:customStyle="1" w:styleId="IntestazioneCarattere">
    <w:name w:val="Intestazione Carattere"/>
    <w:basedOn w:val="Carpredefinitoparagrafo"/>
    <w:link w:val="Intestazione"/>
    <w:uiPriority w:val="99"/>
    <w:semiHidden/>
    <w:rsid w:val="009E6A3E"/>
    <w:rPr>
      <w:rFonts w:ascii="Times New Roman" w:eastAsia="Times New Roman" w:hAnsi="Times New Roman"/>
      <w:sz w:val="24"/>
      <w:szCs w:val="24"/>
    </w:rPr>
  </w:style>
  <w:style w:type="paragraph" w:styleId="Pidipagina">
    <w:name w:val="footer"/>
    <w:basedOn w:val="Normale"/>
    <w:link w:val="PidipaginaCarattere"/>
    <w:uiPriority w:val="99"/>
    <w:semiHidden/>
    <w:unhideWhenUsed/>
    <w:rsid w:val="009E6A3E"/>
    <w:pPr>
      <w:tabs>
        <w:tab w:val="center" w:pos="4819"/>
        <w:tab w:val="right" w:pos="9638"/>
      </w:tabs>
    </w:pPr>
  </w:style>
  <w:style w:type="character" w:customStyle="1" w:styleId="PidipaginaCarattere">
    <w:name w:val="Piè di pagina Carattere"/>
    <w:basedOn w:val="Carpredefinitoparagrafo"/>
    <w:link w:val="Pidipagina"/>
    <w:uiPriority w:val="99"/>
    <w:semiHidden/>
    <w:rsid w:val="009E6A3E"/>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4368C"/>
    <w:rPr>
      <w:rFonts w:ascii="Times New Roman" w:eastAsia="Times New Roman" w:hAnsi="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94368C"/>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4368C"/>
    <w:rPr>
      <w:rFonts w:ascii="Tahoma" w:eastAsia="Times New Roman" w:hAnsi="Tahoma" w:cs="Tahoma"/>
      <w:sz w:val="16"/>
      <w:szCs w:val="16"/>
      <w:lang w:eastAsia="it-IT"/>
    </w:rPr>
  </w:style>
  <w:style w:type="paragraph" w:styleId="Paragrafoelenco">
    <w:name w:val="List Paragraph"/>
    <w:basedOn w:val="Normale"/>
    <w:uiPriority w:val="34"/>
    <w:qFormat/>
    <w:rsid w:val="0091798C"/>
    <w:pPr>
      <w:ind w:left="720"/>
      <w:contextualSpacing/>
    </w:pPr>
  </w:style>
  <w:style w:type="character" w:styleId="Enfasigrassetto">
    <w:name w:val="Strong"/>
    <w:basedOn w:val="Carpredefinitoparagrafo"/>
    <w:qFormat/>
    <w:rsid w:val="009E6A3E"/>
    <w:rPr>
      <w:b/>
      <w:bCs/>
    </w:rPr>
  </w:style>
  <w:style w:type="paragraph" w:styleId="Intestazione">
    <w:name w:val="header"/>
    <w:basedOn w:val="Normale"/>
    <w:link w:val="IntestazioneCarattere"/>
    <w:uiPriority w:val="99"/>
    <w:semiHidden/>
    <w:unhideWhenUsed/>
    <w:rsid w:val="009E6A3E"/>
    <w:pPr>
      <w:tabs>
        <w:tab w:val="center" w:pos="4819"/>
        <w:tab w:val="right" w:pos="9638"/>
      </w:tabs>
    </w:pPr>
  </w:style>
  <w:style w:type="character" w:customStyle="1" w:styleId="IntestazioneCarattere">
    <w:name w:val="Intestazione Carattere"/>
    <w:basedOn w:val="Carpredefinitoparagrafo"/>
    <w:link w:val="Intestazione"/>
    <w:uiPriority w:val="99"/>
    <w:semiHidden/>
    <w:rsid w:val="009E6A3E"/>
    <w:rPr>
      <w:rFonts w:ascii="Times New Roman" w:eastAsia="Times New Roman" w:hAnsi="Times New Roman"/>
      <w:sz w:val="24"/>
      <w:szCs w:val="24"/>
    </w:rPr>
  </w:style>
  <w:style w:type="paragraph" w:styleId="Pidipagina">
    <w:name w:val="footer"/>
    <w:basedOn w:val="Normale"/>
    <w:link w:val="PidipaginaCarattere"/>
    <w:uiPriority w:val="99"/>
    <w:semiHidden/>
    <w:unhideWhenUsed/>
    <w:rsid w:val="009E6A3E"/>
    <w:pPr>
      <w:tabs>
        <w:tab w:val="center" w:pos="4819"/>
        <w:tab w:val="right" w:pos="9638"/>
      </w:tabs>
    </w:pPr>
  </w:style>
  <w:style w:type="character" w:customStyle="1" w:styleId="PidipaginaCarattere">
    <w:name w:val="Piè di pagina Carattere"/>
    <w:basedOn w:val="Carpredefinitoparagrafo"/>
    <w:link w:val="Pidipagina"/>
    <w:uiPriority w:val="99"/>
    <w:semiHidden/>
    <w:rsid w:val="009E6A3E"/>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ogogi1\Impostazioni%20locali\Temporary%20Internet%20Files\Content.IE5\JJZACG2O\lettera%2014%20dicembre%202011%5b1%5d.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lettera 14 dicembre 2011[1]</Template>
  <TotalTime>0</TotalTime>
  <Pages>2</Pages>
  <Words>493</Words>
  <Characters>2815</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3302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bogogi1</dc:creator>
  <cp:lastModifiedBy>Paolo Collini</cp:lastModifiedBy>
  <cp:revision>2</cp:revision>
  <cp:lastPrinted>2014-06-20T13:17:00Z</cp:lastPrinted>
  <dcterms:created xsi:type="dcterms:W3CDTF">2014-06-21T09:06:00Z</dcterms:created>
  <dcterms:modified xsi:type="dcterms:W3CDTF">2014-06-21T09:06:00Z</dcterms:modified>
</cp:coreProperties>
</file>